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прибывших с территорий Донецкой Народной Республики   и Луганской Народной Республики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том числе детей лиц, признанных беженцами, являющихся иностранными гражданами и лицами без гражданства)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обучение в группу общеразвивающей направленности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bookmarkStart w:id="0" w:name="_GoBack"/>
      <w:r/>
      <w:bookmarkEnd w:id="0"/>
      <w:r/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</w:t>
      </w:r>
      <w:r>
        <w:rPr>
          <w:rFonts w:eastAsiaTheme="minorHAnsi"/>
          <w:sz w:val="28"/>
          <w:szCs w:val="28"/>
          <w:lang w:eastAsia="en-US"/>
        </w:rPr>
        <w:t xml:space="preserve"> Документ, удостоверяющий личность родителя (законного представителя) ребенка (оригинал и копия).</w:t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</w:t>
      </w:r>
      <w:r>
        <w:rPr>
          <w:rFonts w:eastAsiaTheme="minorHAnsi"/>
          <w:sz w:val="28"/>
          <w:szCs w:val="28"/>
          <w:lang w:eastAsia="en-US"/>
        </w:rPr>
        <w:t xml:space="preserve"> Свидетельство </w:t>
      </w:r>
      <w:r>
        <w:rPr>
          <w:rFonts w:eastAsiaTheme="minorHAnsi"/>
          <w:sz w:val="28"/>
          <w:szCs w:val="28"/>
          <w:lang w:eastAsia="en-US"/>
        </w:rPr>
        <w:t xml:space="preserve">о рождении ребенка или документ</w:t>
      </w:r>
      <w:r>
        <w:rPr>
          <w:rFonts w:eastAsiaTheme="minorHAnsi"/>
          <w:sz w:val="28"/>
          <w:szCs w:val="28"/>
          <w:lang w:eastAsia="en-US"/>
        </w:rPr>
        <w:t xml:space="preserve">, подтверждающ</w:t>
      </w:r>
      <w:r>
        <w:rPr>
          <w:rFonts w:eastAsiaTheme="minorHAnsi"/>
          <w:sz w:val="28"/>
          <w:szCs w:val="28"/>
          <w:lang w:eastAsia="en-US"/>
        </w:rPr>
        <w:t xml:space="preserve">ий</w:t>
      </w:r>
      <w:r>
        <w:rPr>
          <w:rFonts w:eastAsiaTheme="minorHAnsi"/>
          <w:sz w:val="28"/>
          <w:szCs w:val="28"/>
          <w:lang w:eastAsia="en-US"/>
        </w:rPr>
        <w:t xml:space="preserve"> родство заявителя (оригинал и копия)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Документ, подтверждающий установление опеки или попечительства</w:t>
      </w:r>
      <w:r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(при необходимости)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5229076</wp:posOffset>
                </wp:positionH>
                <wp:positionV relativeFrom="paragraph">
                  <wp:posOffset>324571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71194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5408;o:allowoverlap:true;o:allowincell:true;mso-position-horizontal-relative:text;margin-left:411.7pt;mso-position-horizontal:absolute;mso-position-vertical-relative:text;margin-top:25.6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rFonts w:eastAsiaTheme="minorHAnsi"/>
          <w:sz w:val="28"/>
          <w:szCs w:val="28"/>
          <w:lang w:eastAsia="en-US"/>
        </w:rPr>
        <w:t xml:space="preserve">4. Д</w:t>
      </w:r>
      <w:r>
        <w:rPr>
          <w:rFonts w:eastAsiaTheme="minorHAnsi"/>
          <w:sz w:val="28"/>
          <w:szCs w:val="28"/>
          <w:lang w:eastAsia="en-US"/>
        </w:rPr>
        <w:t xml:space="preserve">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>
        <w:rPr>
          <w:rFonts w:eastAsiaTheme="minorHAnsi"/>
          <w:sz w:val="28"/>
          <w:szCs w:val="28"/>
          <w:lang w:eastAsia="en-US"/>
        </w:rPr>
        <w:t xml:space="preserve">учае приема на обучение ребенка</w:t>
      </w:r>
      <w:r>
        <w:rPr>
          <w:rFonts w:eastAsiaTheme="minorHAnsi"/>
          <w:sz w:val="28"/>
          <w:szCs w:val="28"/>
          <w:lang w:eastAsia="en-US"/>
        </w:rPr>
        <w:t xml:space="preserve">, проживающ</w:t>
      </w:r>
      <w:r>
        <w:rPr>
          <w:rFonts w:eastAsiaTheme="minorHAnsi"/>
          <w:sz w:val="28"/>
          <w:szCs w:val="28"/>
          <w:lang w:eastAsia="en-US"/>
        </w:rPr>
        <w:t xml:space="preserve">его на закрепленной территории).</w:t>
      </w:r>
      <w:r/>
    </w:p>
    <w:p>
      <w:pPr>
        <w:pStyle w:val="843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5. Личное дело обучающегося (при переводе из другого ДОУ).</w:t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Родители (законные представители) детей, прибывшие с территорий ДНР и ЛНР, дополнительно предъявляют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Д</w:t>
      </w:r>
      <w:r>
        <w:rPr>
          <w:rFonts w:eastAsiaTheme="minorHAnsi"/>
          <w:sz w:val="28"/>
          <w:szCs w:val="28"/>
          <w:lang w:eastAsia="en-US"/>
        </w:rPr>
        <w:t xml:space="preserve">окумент, подтверждающий родство заявителя (или законность представления прав ребенка)</w:t>
      </w:r>
      <w:r>
        <w:rPr>
          <w:rFonts w:eastAsiaTheme="minorHAnsi"/>
          <w:sz w:val="28"/>
          <w:szCs w:val="28"/>
          <w:lang w:eastAsia="en-US"/>
        </w:rPr>
        <w:t xml:space="preserve"> (оригинал и копия).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Д</w:t>
      </w:r>
      <w:r>
        <w:rPr>
          <w:rFonts w:eastAsiaTheme="minorHAnsi"/>
          <w:sz w:val="28"/>
          <w:szCs w:val="28"/>
          <w:lang w:eastAsia="en-US"/>
        </w:rPr>
        <w:t xml:space="preserve">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Иностранные граждане  или лица без гражданства все документы предоставляются на русском языке или вместе с заверенным переводом на русский язык.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невозможности, в силу чрезвычайных обстоятельств, представления каких-либо документов на момент подачи родителе</w:t>
      </w:r>
      <w:r>
        <w:rPr>
          <w:rFonts w:eastAsiaTheme="minorHAnsi"/>
          <w:sz w:val="28"/>
          <w:szCs w:val="28"/>
          <w:lang w:eastAsia="en-US"/>
        </w:rPr>
        <w:t xml:space="preserve">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/>
      <w:bookmarkStart w:id="1" w:name="100065"/>
      <w:r/>
      <w:bookmarkEnd w:id="1"/>
      <w:r>
        <w:rPr>
          <w:rFonts w:eastAsiaTheme="minorHAnsi"/>
          <w:sz w:val="28"/>
          <w:szCs w:val="28"/>
          <w:lang w:eastAsia="en-US"/>
        </w:rPr>
        <w:t xml:space="preserve"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</w:t>
      </w:r>
      <w:r>
        <w:rPr>
          <w:rFonts w:eastAsiaTheme="minorHAnsi"/>
          <w:sz w:val="28"/>
          <w:szCs w:val="28"/>
          <w:lang w:eastAsia="en-US"/>
        </w:rPr>
        <w:t xml:space="preserve">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</w:t>
      </w:r>
      <w:r>
        <w:rPr>
          <w:rFonts w:eastAsiaTheme="minorHAnsi"/>
          <w:sz w:val="28"/>
          <w:szCs w:val="28"/>
          <w:lang w:eastAsia="en-US"/>
        </w:rPr>
        <w:t xml:space="preserve"> (Письмо Минпросвещения России от 24.02.2022 № 03-226 «О направлении методических рекомендаций»).</w:t>
      </w:r>
      <w:r/>
    </w:p>
    <w:p>
      <w:pPr>
        <w:pStyle w:val="843"/>
        <w:jc w:val="both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едлагае</w:t>
      </w:r>
      <w:r>
        <w:rPr>
          <w:rFonts w:ascii="Times New Roman" w:hAnsi="Times New Roman" w:cs="Times New Roman"/>
          <w:b/>
          <w:sz w:val="28"/>
          <w:szCs w:val="28"/>
        </w:rPr>
        <w:t xml:space="preserve">м Ва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на  официальном  сайте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вкладке главного меню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«Прием граждан на обучение в ДОО»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образовательная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описание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распорядка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змеще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вкладке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«Прием граждан на обучение в ДОО»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(там же находятся образцы заполнения бланков) </w:t>
      </w:r>
      <w:hyperlink r:id="rId12" w:tooltip="http://mdou4nn.caduk.ru/p57aa1.html" w:history="1">
        <w:r>
          <w:rPr>
            <w:rStyle w:val="841"/>
            <w:rFonts w:ascii="Times New Roman" w:hAnsi="Times New Roman" w:cs="Times New Roman"/>
            <w:color w:val="000000" w:themeColor="text1"/>
            <w:sz w:val="28"/>
            <w:szCs w:val="28"/>
          </w:rPr>
        </w:r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</w:rPr>
          <w:t xml:space="preserve">http://ds-umka11.ru/index.php/usloviya-priema</w:t>
        </w:r>
        <w:r>
          <w:rPr>
            <w:color w:val="000000" w:themeColor="text1"/>
          </w:rPr>
        </w:r>
        <w:r>
          <w:rPr>
            <w:rStyle w:val="841"/>
            <w:rFonts w:ascii="Times New Roman" w:hAnsi="Times New Roman" w:cs="Times New Roman"/>
            <w:color w:val="000000" w:themeColor="text1"/>
            <w:sz w:val="28"/>
            <w:szCs w:val="28"/>
          </w:rPr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направленности),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заполнения документов:</w:t>
      </w:r>
      <w:r/>
      <w:r/>
      <w:r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42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159558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974816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5408;o:allowoverlap:true;o:allowincell:true;mso-position-horizontal-relative:text;margin-left:0.0pt;mso-position-horizontal:absolute;mso-position-vertical-relative:text;margin-top:12.6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 распечатать, заполнить по образцу и принести в </w:t>
      </w:r>
      <w:r>
        <w:rPr>
          <w:rFonts w:ascii="Times New Roman" w:hAnsi="Times New Roman" w:cs="Times New Roman"/>
          <w:sz w:val="28"/>
          <w:szCs w:val="28"/>
        </w:rPr>
        <w:t xml:space="preserve">детский сад (на бумажном и (или) электронном носителе) в назначенные дату и время.</w:t>
      </w:r>
      <w:r/>
    </w:p>
    <w:p>
      <w:pPr>
        <w:pStyle w:val="842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3-80-58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101409368</w:t>
      </w:r>
      <w:r>
        <w:rPr>
          <w:rFonts w:ascii="Times New Roman" w:hAnsi="Times New Roman" w:cs="Times New Roman"/>
          <w:sz w:val="28"/>
          <w:szCs w:val="28"/>
        </w:rPr>
        <w:t xml:space="preserve"> - Ольга </w:t>
      </w:r>
      <w:r>
        <w:rPr>
          <w:rFonts w:ascii="Times New Roman" w:hAnsi="Times New Roman" w:cs="Times New Roman"/>
          <w:sz w:val="28"/>
          <w:szCs w:val="28"/>
        </w:rPr>
        <w:t xml:space="preserve">Николаевна Колодий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1134" w:bottom="1134" w:left="1701" w:header="567" w:footer="567" w:gutter="0"/>
      <w:pgNumType w:start="29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4090986"/>
      <w:docPartObj>
        <w:docPartGallery w:val="Page Numbers (Bottom of Page)"/>
        <w:docPartUnique w:val="true"/>
      </w:docPartObj>
      <w:rPr/>
    </w:sdtPr>
    <w:sdtContent>
      <w:p>
        <w:pPr>
          <w:pStyle w:val="848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</w:rPr>
          <w:t xml:space="preserve">30</w:t>
        </w:r>
        <w:r>
          <w:rPr>
            <w:rFonts w:ascii="Times New Roman" w:hAnsi="Times New Roman" w:cs="Times New Roman"/>
            <w:sz w:val="20"/>
          </w:rPr>
          <w:fldChar w:fldCharType="end"/>
        </w:r>
        <w:r/>
      </w:p>
    </w:sdtContent>
  </w:sdt>
  <w:p>
    <w:pPr>
      <w:pStyle w:val="8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37"/>
    <w:next w:val="837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4">
    <w:name w:val="Heading 1 Char"/>
    <w:basedOn w:val="838"/>
    <w:link w:val="663"/>
    <w:uiPriority w:val="9"/>
    <w:rPr>
      <w:rFonts w:ascii="Arial" w:hAnsi="Arial" w:eastAsia="Arial" w:cs="Arial"/>
      <w:sz w:val="40"/>
      <w:szCs w:val="40"/>
    </w:rPr>
  </w:style>
  <w:style w:type="paragraph" w:styleId="665">
    <w:name w:val="Heading 2"/>
    <w:basedOn w:val="837"/>
    <w:next w:val="837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basedOn w:val="838"/>
    <w:link w:val="665"/>
    <w:uiPriority w:val="9"/>
    <w:rPr>
      <w:rFonts w:ascii="Arial" w:hAnsi="Arial" w:eastAsia="Arial" w:cs="Arial"/>
      <w:sz w:val="34"/>
    </w:rPr>
  </w:style>
  <w:style w:type="paragraph" w:styleId="667">
    <w:name w:val="Heading 3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basedOn w:val="838"/>
    <w:link w:val="667"/>
    <w:uiPriority w:val="9"/>
    <w:rPr>
      <w:rFonts w:ascii="Arial" w:hAnsi="Arial" w:eastAsia="Arial" w:cs="Arial"/>
      <w:sz w:val="30"/>
      <w:szCs w:val="30"/>
    </w:rPr>
  </w:style>
  <w:style w:type="paragraph" w:styleId="669">
    <w:name w:val="Heading 4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basedOn w:val="838"/>
    <w:link w:val="669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basedOn w:val="838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basedOn w:val="838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basedOn w:val="838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basedOn w:val="838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7"/>
    <w:next w:val="837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basedOn w:val="838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7"/>
    <w:next w:val="837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38"/>
    <w:link w:val="682"/>
    <w:uiPriority w:val="10"/>
    <w:rPr>
      <w:sz w:val="48"/>
      <w:szCs w:val="48"/>
    </w:rPr>
  </w:style>
  <w:style w:type="paragraph" w:styleId="684">
    <w:name w:val="Subtitle"/>
    <w:basedOn w:val="837"/>
    <w:next w:val="837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38"/>
    <w:link w:val="684"/>
    <w:uiPriority w:val="11"/>
    <w:rPr>
      <w:sz w:val="24"/>
      <w:szCs w:val="24"/>
    </w:rPr>
  </w:style>
  <w:style w:type="paragraph" w:styleId="686">
    <w:name w:val="Quote"/>
    <w:basedOn w:val="837"/>
    <w:next w:val="837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7"/>
    <w:next w:val="837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8"/>
    <w:link w:val="846"/>
    <w:uiPriority w:val="99"/>
  </w:style>
  <w:style w:type="character" w:styleId="691">
    <w:name w:val="Footer Char"/>
    <w:basedOn w:val="838"/>
    <w:link w:val="848"/>
    <w:uiPriority w:val="99"/>
  </w:style>
  <w:style w:type="paragraph" w:styleId="692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848"/>
    <w:uiPriority w:val="99"/>
  </w:style>
  <w:style w:type="table" w:styleId="694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>
    <w:name w:val="Hyperlink"/>
    <w:basedOn w:val="838"/>
    <w:uiPriority w:val="99"/>
    <w:unhideWhenUsed/>
    <w:rPr>
      <w:color w:val="0000ff" w:themeColor="hyperlink"/>
      <w:u w:val="single"/>
    </w:rPr>
  </w:style>
  <w:style w:type="paragraph" w:styleId="842">
    <w:name w:val="List Paragraph"/>
    <w:basedOn w:val="837"/>
    <w:uiPriority w:val="34"/>
    <w:qFormat/>
    <w:pPr>
      <w:contextualSpacing/>
      <w:ind w:left="720"/>
    </w:pPr>
  </w:style>
  <w:style w:type="paragraph" w:styleId="843" w:customStyle="1">
    <w:name w:val="pboth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4">
    <w:name w:val="Balloon Text"/>
    <w:basedOn w:val="837"/>
    <w:link w:val="84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5" w:customStyle="1">
    <w:name w:val="Текст выноски Знак"/>
    <w:basedOn w:val="838"/>
    <w:link w:val="844"/>
    <w:uiPriority w:val="99"/>
    <w:semiHidden/>
    <w:rPr>
      <w:rFonts w:ascii="Segoe UI" w:hAnsi="Segoe UI" w:cs="Segoe UI"/>
      <w:sz w:val="18"/>
      <w:szCs w:val="18"/>
    </w:rPr>
  </w:style>
  <w:style w:type="paragraph" w:styleId="846">
    <w:name w:val="Header"/>
    <w:basedOn w:val="837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838"/>
    <w:link w:val="846"/>
    <w:uiPriority w:val="99"/>
  </w:style>
  <w:style w:type="paragraph" w:styleId="848">
    <w:name w:val="Footer"/>
    <w:basedOn w:val="837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838"/>
    <w:link w:val="84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http://mdou4nn.caduk.ru/p57aa1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5EFA-0EAD-47CF-8103-3868917B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revision>4</cp:revision>
  <dcterms:created xsi:type="dcterms:W3CDTF">2023-02-11T11:43:00Z</dcterms:created>
  <dcterms:modified xsi:type="dcterms:W3CDTF">2023-02-27T10:53:14Z</dcterms:modified>
</cp:coreProperties>
</file>