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D" w:rsidRDefault="00EC3B1D" w:rsidP="00EC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EC3B1D" w:rsidRDefault="00EC3B1D" w:rsidP="00EC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B1D" w:rsidRPr="0068762B" w:rsidRDefault="00EC3B1D" w:rsidP="00EC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EC3B1D" w:rsidRDefault="00EC3B1D" w:rsidP="00EC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физическому развитию</w:t>
      </w:r>
    </w:p>
    <w:p w:rsidR="00EC3B1D" w:rsidRDefault="00EC3B1D" w:rsidP="00EC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</w:p>
    <w:p w:rsidR="00EC3B1D" w:rsidRDefault="00EC3B1D" w:rsidP="00EC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1D" w:rsidRDefault="00EC3B1D" w:rsidP="00EC3B1D">
      <w:pPr>
        <w:jc w:val="both"/>
        <w:rPr>
          <w:rFonts w:ascii="Times New Roman" w:hAnsi="Times New Roman" w:cs="Times New Roman"/>
          <w:sz w:val="28"/>
          <w:szCs w:val="28"/>
        </w:rPr>
      </w:pPr>
      <w:r w:rsidRPr="00EC3B1D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начальных представлений о здоровом образе жизни</w:t>
      </w:r>
      <w:proofErr w:type="gramStart"/>
      <w:r w:rsidRPr="00EC3B1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C3B1D">
        <w:rPr>
          <w:rFonts w:ascii="Times New Roman" w:hAnsi="Times New Roman" w:cs="Times New Roman"/>
          <w:sz w:val="28"/>
          <w:szCs w:val="28"/>
        </w:rPr>
        <w:t>асширять представления детей о  рациональном питании (</w:t>
      </w:r>
      <w:r w:rsidRPr="00EC3B1D">
        <w:rPr>
          <w:rFonts w:ascii="Times New Roman" w:hAnsi="Times New Roman" w:cs="Times New Roman"/>
          <w:i/>
          <w:sz w:val="28"/>
          <w:szCs w:val="28"/>
        </w:rPr>
        <w:t>объем пищи, последовательность ее приема, разнообразие в питании, питьевой режим</w:t>
      </w:r>
      <w:r w:rsidRPr="00EC3B1D">
        <w:rPr>
          <w:rFonts w:ascii="Times New Roman" w:hAnsi="Times New Roman" w:cs="Times New Roman"/>
          <w:sz w:val="28"/>
          <w:szCs w:val="28"/>
        </w:rPr>
        <w:t xml:space="preserve">). Формировать представления о  значении двигательной активности в  жизни человека; умения использовать специальные физические упражнения для укрепления своих органов и систем. Формировать представления об активном отдыхе. Расширять представления о правилах и видах закаливания, о пользе закаливающих процедур. Расширять представления о  роли солнечного света, воздуха и  воды в жизни человека и их влиянии на здоровье. </w:t>
      </w:r>
    </w:p>
    <w:p w:rsidR="00EC3B1D" w:rsidRDefault="00EC3B1D" w:rsidP="00EC3B1D">
      <w:pPr>
        <w:jc w:val="both"/>
        <w:rPr>
          <w:rFonts w:ascii="Times New Roman" w:hAnsi="Times New Roman" w:cs="Times New Roman"/>
          <w:sz w:val="28"/>
          <w:szCs w:val="28"/>
        </w:rPr>
      </w:pPr>
      <w:r w:rsidRPr="00EC3B1D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EC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1D" w:rsidRDefault="00EC3B1D" w:rsidP="00EC3B1D">
      <w:pPr>
        <w:jc w:val="both"/>
        <w:rPr>
          <w:rFonts w:ascii="Times New Roman" w:hAnsi="Times New Roman" w:cs="Times New Roman"/>
          <w:sz w:val="28"/>
          <w:szCs w:val="28"/>
        </w:rPr>
      </w:pPr>
      <w:r w:rsidRPr="00EC3B1D">
        <w:rPr>
          <w:rFonts w:ascii="Times New Roman" w:hAnsi="Times New Roman" w:cs="Times New Roman"/>
          <w:b/>
          <w:i/>
          <w:sz w:val="28"/>
          <w:szCs w:val="28"/>
        </w:rPr>
        <w:t>Физкультурные занятия и упражнения.</w:t>
      </w:r>
      <w:r w:rsidRPr="00EC3B1D">
        <w:rPr>
          <w:rFonts w:ascii="Times New Roman" w:hAnsi="Times New Roman" w:cs="Times New Roman"/>
          <w:sz w:val="28"/>
          <w:szCs w:val="28"/>
        </w:rPr>
        <w:t xml:space="preserve"> Формировать потребность в  ежедневной двигательной деятельности. Воспитывать умение сохранять правильную осанку в различных видах деятельности. Совершенствовать технику </w:t>
      </w:r>
      <w:proofErr w:type="spellStart"/>
      <w:proofErr w:type="gramStart"/>
      <w:r w:rsidRPr="00EC3B1D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EC3B1D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EC3B1D">
        <w:rPr>
          <w:rFonts w:ascii="Times New Roman" w:hAnsi="Times New Roman" w:cs="Times New Roman"/>
          <w:sz w:val="28"/>
          <w:szCs w:val="28"/>
        </w:rPr>
        <w:t xml:space="preserve"> движений, добиваясь естественности, легкости, точности, выразительности их выполнения. Закреплять умение соблюдать заданный темп в ходьбе и беге. Учить сочетать разбег с отталкиванием в прыжках на мягкое покрытие, в длину и высоту с разбега. Добиваться активного движения кисти руки при броске. Развивать психофизические качества: силу, быстроту, выносливость, ловкость, гибкость. Продолжать упражнять детей в статическом и динамическом равновесии, развивать координацию движений и  ориентировку в  пространстве. </w:t>
      </w:r>
    </w:p>
    <w:p w:rsidR="00C254B4" w:rsidRPr="00EC3B1D" w:rsidRDefault="00EC3B1D" w:rsidP="00EC3B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B1D">
        <w:rPr>
          <w:rFonts w:ascii="Times New Roman" w:hAnsi="Times New Roman" w:cs="Times New Roman"/>
          <w:b/>
          <w:i/>
          <w:sz w:val="28"/>
          <w:szCs w:val="28"/>
        </w:rPr>
        <w:t>Спортивные и подвижные игры.</w:t>
      </w:r>
      <w:r w:rsidRPr="00EC3B1D">
        <w:rPr>
          <w:rFonts w:ascii="Times New Roman" w:hAnsi="Times New Roman" w:cs="Times New Roman"/>
          <w:sz w:val="28"/>
          <w:szCs w:val="28"/>
        </w:rPr>
        <w:t xml:space="preserve"> Поддерживать интерес к  физической культуре и спорту, отдельным достижениям в области спорта. Продолжать знакомить с различными видами спорта. Закреплять навыки выполнения спортивных упражнений. Учить </w:t>
      </w:r>
      <w:proofErr w:type="gramStart"/>
      <w:r w:rsidRPr="00EC3B1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C3B1D">
        <w:rPr>
          <w:rFonts w:ascii="Times New Roman" w:hAnsi="Times New Roman" w:cs="Times New Roman"/>
          <w:sz w:val="28"/>
          <w:szCs w:val="28"/>
        </w:rPr>
        <w:t xml:space="preserve"> следить за состоянием физкультурного инвентаря, спортивной формы, активно участвовать в уходе за ними. Продолжать учить детей самостоятельно организовывать подвижные игры, придумывать собственные игры, варианты игр, комбинировать движения; справедливо оценивать свои резу</w:t>
      </w:r>
      <w:r>
        <w:rPr>
          <w:rFonts w:ascii="Times New Roman" w:hAnsi="Times New Roman" w:cs="Times New Roman"/>
          <w:sz w:val="28"/>
          <w:szCs w:val="28"/>
        </w:rPr>
        <w:t xml:space="preserve">льтаты и результаты товарищей. </w:t>
      </w:r>
      <w:r w:rsidRPr="00EC3B1D">
        <w:rPr>
          <w:rFonts w:ascii="Times New Roman" w:hAnsi="Times New Roman" w:cs="Times New Roman"/>
          <w:sz w:val="28"/>
          <w:szCs w:val="28"/>
        </w:rPr>
        <w:t>Развивать интерес к спортивным играм и упражнениям (</w:t>
      </w:r>
      <w:r w:rsidRPr="00EC3B1D">
        <w:rPr>
          <w:rFonts w:ascii="Times New Roman" w:hAnsi="Times New Roman" w:cs="Times New Roman"/>
          <w:i/>
          <w:sz w:val="28"/>
          <w:szCs w:val="28"/>
        </w:rPr>
        <w:t>городки, бадминтон, баскетбол, настольный теннис, хоккей, футбол).</w:t>
      </w:r>
    </w:p>
    <w:sectPr w:rsidR="00C254B4" w:rsidRPr="00EC3B1D" w:rsidSect="00EC3B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3B1D"/>
    <w:rsid w:val="00C254B4"/>
    <w:rsid w:val="00E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2020-05-25T08:10:00Z</dcterms:created>
  <dcterms:modified xsi:type="dcterms:W3CDTF">2020-05-25T08:16:00Z</dcterms:modified>
</cp:coreProperties>
</file>